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034E" w14:textId="08B999B9" w:rsidR="003E6A2C" w:rsidRPr="00523466" w:rsidRDefault="005D7A8B" w:rsidP="00523466">
      <w:pPr>
        <w:pStyle w:val="Heading1"/>
      </w:pPr>
      <w:r w:rsidRPr="00523466">
        <w:rPr>
          <w:b w:val="0"/>
        </w:rPr>
        <w:t>C</w:t>
      </w:r>
      <w:r w:rsidR="00A87C43" w:rsidRPr="00523466">
        <w:rPr>
          <w:b w:val="0"/>
        </w:rPr>
        <w:t>ase Study:</w:t>
      </w:r>
      <w:r w:rsidR="00A87C43" w:rsidRPr="00523466">
        <w:t xml:space="preserve"> </w:t>
      </w:r>
      <w:r w:rsidR="003E6824" w:rsidRPr="003E6824">
        <w:t>300TB Enterprise Vault to Microsoft 365 Migration</w:t>
      </w:r>
    </w:p>
    <w:p w14:paraId="0F74E6CB" w14:textId="42C6BFF8" w:rsidR="002A0350" w:rsidRPr="00A87C43" w:rsidRDefault="002A0350" w:rsidP="00523466">
      <w:pPr>
        <w:pStyle w:val="Heading2"/>
        <w:spacing w:after="120"/>
      </w:pPr>
      <w:r w:rsidRPr="00A87C43">
        <w:t>OVERVIEW</w:t>
      </w:r>
    </w:p>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3119"/>
        <w:gridCol w:w="7224"/>
      </w:tblGrid>
      <w:tr w:rsidR="005D7A8B" w:rsidRPr="00A87C43" w14:paraId="3485B279" w14:textId="77777777" w:rsidTr="003E6824">
        <w:tc>
          <w:tcPr>
            <w:tcW w:w="3119" w:type="dxa"/>
            <w:shd w:val="clear" w:color="auto" w:fill="0F5185"/>
          </w:tcPr>
          <w:p w14:paraId="06191DF1" w14:textId="4B0669AA" w:rsidR="005D7A8B" w:rsidRPr="00523466" w:rsidRDefault="008E5D59" w:rsidP="00523466">
            <w:pPr>
              <w:spacing w:before="80" w:after="80"/>
              <w:ind w:left="284"/>
              <w:rPr>
                <w:b/>
                <w:color w:val="FFFFFF" w:themeColor="background1"/>
              </w:rPr>
            </w:pPr>
            <w:r>
              <w:rPr>
                <w:b/>
                <w:color w:val="FFFFFF" w:themeColor="background1"/>
              </w:rPr>
              <w:t>Environment</w:t>
            </w:r>
          </w:p>
        </w:tc>
        <w:tc>
          <w:tcPr>
            <w:tcW w:w="7224" w:type="dxa"/>
            <w:shd w:val="clear" w:color="auto" w:fill="E7E6E6" w:themeFill="background2"/>
          </w:tcPr>
          <w:p w14:paraId="0C9E6B43" w14:textId="32BB9CB2" w:rsidR="005D7A8B" w:rsidRPr="00523466" w:rsidRDefault="003E6824" w:rsidP="00523466">
            <w:pPr>
              <w:spacing w:before="80" w:after="80"/>
              <w:ind w:left="284"/>
              <w:rPr>
                <w:color w:val="000000" w:themeColor="text1"/>
              </w:rPr>
            </w:pPr>
            <w:r>
              <w:rPr>
                <w:color w:val="000000" w:themeColor="text1"/>
              </w:rPr>
              <w:t>Government</w:t>
            </w:r>
          </w:p>
        </w:tc>
      </w:tr>
      <w:tr w:rsidR="008E5D59" w:rsidRPr="00A87C43" w14:paraId="678D0AC1" w14:textId="77777777" w:rsidTr="003E6824">
        <w:tc>
          <w:tcPr>
            <w:tcW w:w="3119" w:type="dxa"/>
            <w:shd w:val="clear" w:color="auto" w:fill="0F5185"/>
          </w:tcPr>
          <w:p w14:paraId="51A60F77" w14:textId="32A4E137" w:rsidR="008E5D59" w:rsidRPr="00523466" w:rsidRDefault="008E5D59" w:rsidP="00D37DF1">
            <w:pPr>
              <w:spacing w:before="80" w:after="80"/>
              <w:ind w:left="284"/>
              <w:rPr>
                <w:b/>
                <w:color w:val="FFFFFF" w:themeColor="background1"/>
              </w:rPr>
            </w:pPr>
            <w:r>
              <w:rPr>
                <w:b/>
                <w:color w:val="FFFFFF" w:themeColor="background1"/>
              </w:rPr>
              <w:t>Scale</w:t>
            </w:r>
          </w:p>
        </w:tc>
        <w:tc>
          <w:tcPr>
            <w:tcW w:w="7224" w:type="dxa"/>
            <w:shd w:val="clear" w:color="auto" w:fill="E7E6E6" w:themeFill="background2"/>
          </w:tcPr>
          <w:p w14:paraId="6AAC1ACD" w14:textId="27DD78DC" w:rsidR="008E5D59" w:rsidRPr="00523466" w:rsidRDefault="003E6824" w:rsidP="00D37DF1">
            <w:pPr>
              <w:spacing w:before="80" w:after="80"/>
              <w:ind w:left="284"/>
              <w:rPr>
                <w:color w:val="000000" w:themeColor="text1"/>
              </w:rPr>
            </w:pPr>
            <w:r w:rsidRPr="003E6824">
              <w:rPr>
                <w:color w:val="000000" w:themeColor="text1"/>
              </w:rPr>
              <w:t>300TB of archived mail</w:t>
            </w:r>
          </w:p>
        </w:tc>
      </w:tr>
      <w:tr w:rsidR="008E5D59" w:rsidRPr="00A87C43" w14:paraId="3E61D0C8" w14:textId="77777777" w:rsidTr="003E6824">
        <w:tc>
          <w:tcPr>
            <w:tcW w:w="3119" w:type="dxa"/>
            <w:shd w:val="clear" w:color="auto" w:fill="0F5185"/>
          </w:tcPr>
          <w:p w14:paraId="587C8A43" w14:textId="77777777" w:rsidR="008E5D59" w:rsidRPr="00523466" w:rsidRDefault="008E5D59" w:rsidP="00AB4263">
            <w:pPr>
              <w:spacing w:before="80" w:after="80"/>
              <w:ind w:left="284"/>
              <w:rPr>
                <w:b/>
                <w:color w:val="FFFFFF" w:themeColor="background1"/>
              </w:rPr>
            </w:pPr>
            <w:r>
              <w:rPr>
                <w:b/>
                <w:color w:val="FFFFFF" w:themeColor="background1"/>
              </w:rPr>
              <w:t>Technology</w:t>
            </w:r>
          </w:p>
        </w:tc>
        <w:tc>
          <w:tcPr>
            <w:tcW w:w="7224" w:type="dxa"/>
            <w:shd w:val="clear" w:color="auto" w:fill="E7E6E6" w:themeFill="background2"/>
          </w:tcPr>
          <w:p w14:paraId="3CD12413" w14:textId="0376D807" w:rsidR="008E5D59" w:rsidRPr="00523466" w:rsidRDefault="003E6824" w:rsidP="00AB4263">
            <w:pPr>
              <w:spacing w:before="80" w:after="80"/>
              <w:ind w:left="284"/>
              <w:rPr>
                <w:color w:val="000000" w:themeColor="text1"/>
              </w:rPr>
            </w:pPr>
            <w:r>
              <w:t>Enterprise Vault, Microsoft 365 and a specialist third party migration tool</w:t>
            </w:r>
          </w:p>
        </w:tc>
      </w:tr>
      <w:tr w:rsidR="005D7A8B" w:rsidRPr="00623C2D" w14:paraId="62E1A7E7" w14:textId="77777777" w:rsidTr="003E6824">
        <w:tc>
          <w:tcPr>
            <w:tcW w:w="3119" w:type="dxa"/>
            <w:shd w:val="clear" w:color="auto" w:fill="0F5185"/>
          </w:tcPr>
          <w:p w14:paraId="027CC07B" w14:textId="0E625F80" w:rsidR="005D7A8B" w:rsidRPr="00523466" w:rsidRDefault="008B5BD3" w:rsidP="00523466">
            <w:pPr>
              <w:spacing w:before="80" w:after="80"/>
              <w:ind w:left="284"/>
              <w:rPr>
                <w:b/>
                <w:color w:val="FFFFFF" w:themeColor="background1"/>
              </w:rPr>
            </w:pPr>
            <w:r>
              <w:rPr>
                <w:b/>
                <w:color w:val="FFFFFF" w:themeColor="background1"/>
              </w:rPr>
              <w:t xml:space="preserve">Engagement </w:t>
            </w:r>
          </w:p>
        </w:tc>
        <w:tc>
          <w:tcPr>
            <w:tcW w:w="7224" w:type="dxa"/>
            <w:shd w:val="clear" w:color="auto" w:fill="E7E6E6" w:themeFill="background2"/>
          </w:tcPr>
          <w:p w14:paraId="06F0E72F" w14:textId="70E1F3F4" w:rsidR="005D7A8B" w:rsidRPr="00523466" w:rsidRDefault="003E6824" w:rsidP="00523466">
            <w:pPr>
              <w:spacing w:before="80" w:after="80"/>
              <w:ind w:left="284"/>
              <w:rPr>
                <w:color w:val="000000" w:themeColor="text1"/>
              </w:rPr>
            </w:pPr>
            <w:r>
              <w:t>Full archive migration with compliance and audit requirements</w:t>
            </w:r>
          </w:p>
        </w:tc>
      </w:tr>
    </w:tbl>
    <w:p w14:paraId="3A55AE3D" w14:textId="1C94294E" w:rsidR="002A0350" w:rsidRPr="00A92D26" w:rsidRDefault="008B5BD3" w:rsidP="0003548C">
      <w:pPr>
        <w:pStyle w:val="Heading2"/>
      </w:pPr>
      <w:r>
        <w:t>THE CHALLENGE</w:t>
      </w:r>
    </w:p>
    <w:p w14:paraId="644F18DC" w14:textId="0ADC8048" w:rsidR="003E6824" w:rsidRDefault="003E6824" w:rsidP="0003548C">
      <w:pPr>
        <w:pStyle w:val="Heading2"/>
        <w:rPr>
          <w:rFonts w:asciiTheme="minorHAnsi" w:eastAsiaTheme="minorHAnsi" w:hAnsiTheme="minorHAnsi" w:cstheme="minorBidi"/>
          <w:b w:val="0"/>
          <w:color w:val="auto"/>
          <w:sz w:val="22"/>
          <w:szCs w:val="22"/>
        </w:rPr>
      </w:pPr>
      <w:r w:rsidRPr="003E6824">
        <w:rPr>
          <w:rFonts w:asciiTheme="minorHAnsi" w:eastAsiaTheme="minorHAnsi" w:hAnsiTheme="minorHAnsi" w:cstheme="minorBidi"/>
          <w:b w:val="0"/>
          <w:color w:val="auto"/>
          <w:sz w:val="22"/>
          <w:szCs w:val="22"/>
        </w:rPr>
        <w:t>Government bodies must retain records for long periods and meet strict compliance and audit requirements. The customer had over 300TB of archived mail sitting in Enterprise Vault, built up over many years across a large user population. The infrastructure supporting Enterprise Vault was ageing and the cost of keeping it running was rising every year. The goal was straightforward to state but harder to deliver. Every item needed to move to Microsoft 365 without losing metadata</w:t>
      </w:r>
      <w:r w:rsidR="0000199A">
        <w:rPr>
          <w:rFonts w:asciiTheme="minorHAnsi" w:eastAsiaTheme="minorHAnsi" w:hAnsiTheme="minorHAnsi" w:cstheme="minorBidi"/>
          <w:b w:val="0"/>
          <w:color w:val="auto"/>
          <w:sz w:val="22"/>
          <w:szCs w:val="22"/>
        </w:rPr>
        <w:t xml:space="preserve"> </w:t>
      </w:r>
      <w:r w:rsidRPr="003E6824">
        <w:rPr>
          <w:rFonts w:asciiTheme="minorHAnsi" w:eastAsiaTheme="minorHAnsi" w:hAnsiTheme="minorHAnsi" w:cstheme="minorBidi"/>
          <w:b w:val="0"/>
          <w:color w:val="auto"/>
          <w:sz w:val="22"/>
          <w:szCs w:val="22"/>
        </w:rPr>
        <w:t xml:space="preserve">, </w:t>
      </w:r>
      <w:r w:rsidR="0000199A">
        <w:rPr>
          <w:rFonts w:asciiTheme="minorHAnsi" w:eastAsiaTheme="minorHAnsi" w:hAnsiTheme="minorHAnsi" w:cstheme="minorBidi"/>
          <w:b w:val="0"/>
          <w:color w:val="auto"/>
          <w:sz w:val="22"/>
          <w:szCs w:val="22"/>
        </w:rPr>
        <w:t>archived data</w:t>
      </w:r>
      <w:r w:rsidRPr="003E6824">
        <w:rPr>
          <w:rFonts w:asciiTheme="minorHAnsi" w:eastAsiaTheme="minorHAnsi" w:hAnsiTheme="minorHAnsi" w:cstheme="minorBidi"/>
          <w:b w:val="0"/>
          <w:color w:val="auto"/>
          <w:sz w:val="22"/>
          <w:szCs w:val="22"/>
        </w:rPr>
        <w:t xml:space="preserve"> or audit trail, in an environment where data integrity matters as much as the migration itself.</w:t>
      </w:r>
      <w:r w:rsidRPr="003E6824">
        <w:rPr>
          <w:rFonts w:asciiTheme="minorHAnsi" w:eastAsiaTheme="minorHAnsi" w:hAnsiTheme="minorHAnsi" w:cstheme="minorBidi"/>
          <w:b w:val="0"/>
          <w:color w:val="auto"/>
          <w:sz w:val="22"/>
          <w:szCs w:val="22"/>
        </w:rPr>
        <w:t xml:space="preserve"> </w:t>
      </w:r>
    </w:p>
    <w:p w14:paraId="5706C514" w14:textId="6F031525" w:rsidR="00FC4FA0" w:rsidRDefault="00FC4FA0" w:rsidP="0003548C">
      <w:pPr>
        <w:pStyle w:val="Heading2"/>
      </w:pPr>
      <w:r>
        <w:t>OUR APPROACH</w:t>
      </w:r>
    </w:p>
    <w:p w14:paraId="1D81BD63" w14:textId="77777777" w:rsidR="0000199A" w:rsidRPr="0000199A" w:rsidRDefault="0000199A" w:rsidP="0000199A">
      <w:pPr>
        <w:pStyle w:val="Heading2"/>
        <w:rPr>
          <w:rFonts w:asciiTheme="minorHAnsi" w:eastAsiaTheme="minorHAnsi" w:hAnsiTheme="minorHAnsi" w:cstheme="minorBidi"/>
          <w:b w:val="0"/>
          <w:color w:val="auto"/>
          <w:sz w:val="22"/>
          <w:szCs w:val="22"/>
        </w:rPr>
      </w:pPr>
      <w:r w:rsidRPr="0000199A">
        <w:rPr>
          <w:rFonts w:asciiTheme="minorHAnsi" w:eastAsiaTheme="minorHAnsi" w:hAnsiTheme="minorHAnsi" w:cstheme="minorBidi"/>
          <w:b w:val="0"/>
          <w:color w:val="auto"/>
          <w:sz w:val="22"/>
          <w:szCs w:val="22"/>
        </w:rPr>
        <w:t>Adept-tec began with a full data assessment to understand exactly what sat inside the 300TB archive. This included identifying how much had already passed its retention period and could be defensibly disposed of before migration even started, reducing the volume that needed to move at all.</w:t>
      </w:r>
    </w:p>
    <w:p w14:paraId="154B300C" w14:textId="77777777" w:rsidR="0000199A" w:rsidRPr="0000199A" w:rsidRDefault="0000199A" w:rsidP="0000199A">
      <w:pPr>
        <w:pStyle w:val="Heading2"/>
        <w:rPr>
          <w:rFonts w:asciiTheme="minorHAnsi" w:eastAsiaTheme="minorHAnsi" w:hAnsiTheme="minorHAnsi" w:cstheme="minorBidi"/>
          <w:b w:val="0"/>
          <w:color w:val="auto"/>
          <w:sz w:val="22"/>
          <w:szCs w:val="22"/>
        </w:rPr>
      </w:pPr>
      <w:r w:rsidRPr="0000199A">
        <w:rPr>
          <w:rFonts w:asciiTheme="minorHAnsi" w:eastAsiaTheme="minorHAnsi" w:hAnsiTheme="minorHAnsi" w:cstheme="minorBidi"/>
          <w:b w:val="0"/>
          <w:color w:val="auto"/>
          <w:sz w:val="22"/>
          <w:szCs w:val="22"/>
        </w:rPr>
        <w:t>We selected a specialist third party migration tool built specifically for moving Enterprise Vault archives at scale to Microsoft 365. The tool let us run a proof of concept against a representative slice of real data before committing to the full project. This gave the customer confidence in throughput and accuracy ahead of the main migration rather than discovering issues midway through.</w:t>
      </w:r>
    </w:p>
    <w:p w14:paraId="007EEEDE" w14:textId="3BC382E0" w:rsidR="0000199A" w:rsidRPr="0000199A" w:rsidRDefault="0000199A" w:rsidP="0000199A">
      <w:pPr>
        <w:pStyle w:val="Heading2"/>
        <w:rPr>
          <w:rFonts w:asciiTheme="minorHAnsi" w:eastAsiaTheme="minorHAnsi" w:hAnsiTheme="minorHAnsi" w:cstheme="minorBidi"/>
          <w:b w:val="0"/>
          <w:color w:val="auto"/>
          <w:sz w:val="22"/>
          <w:szCs w:val="22"/>
        </w:rPr>
      </w:pPr>
      <w:r w:rsidRPr="0000199A">
        <w:rPr>
          <w:rFonts w:asciiTheme="minorHAnsi" w:eastAsiaTheme="minorHAnsi" w:hAnsiTheme="minorHAnsi" w:cstheme="minorBidi"/>
          <w:b w:val="0"/>
          <w:color w:val="auto"/>
          <w:sz w:val="22"/>
          <w:szCs w:val="22"/>
        </w:rPr>
        <w:t>We then ran the migration in phases, broken down by user group rather than attempting a single cutover. Each phase was fully audited. Every item was tracked from source to target so the customer could demonstrate exactly what had moved and when, a requirement that mattered to project sponsors given government audit standards.</w:t>
      </w:r>
    </w:p>
    <w:p w14:paraId="1C8A0070" w14:textId="56808E5C" w:rsidR="00692928" w:rsidRPr="002E1331" w:rsidRDefault="00FC4FA0" w:rsidP="0000199A">
      <w:pPr>
        <w:pStyle w:val="Heading2"/>
      </w:pPr>
      <w:r>
        <w:t>THE OUTCOME</w:t>
      </w:r>
    </w:p>
    <w:p w14:paraId="5545B303" w14:textId="17A54761" w:rsidR="0000199A" w:rsidRPr="0000199A" w:rsidRDefault="0000199A" w:rsidP="0000199A">
      <w:pPr>
        <w:pStyle w:val="ListParagraph"/>
        <w:numPr>
          <w:ilvl w:val="0"/>
          <w:numId w:val="13"/>
        </w:numPr>
        <w:spacing w:after="0" w:line="240" w:lineRule="auto"/>
        <w:jc w:val="left"/>
        <w:rPr>
          <w:rFonts w:eastAsia="Times New Roman" w:cstheme="minorHAnsi"/>
          <w:lang w:eastAsia="en-GB"/>
        </w:rPr>
      </w:pPr>
      <w:r w:rsidRPr="0000199A">
        <w:rPr>
          <w:rFonts w:eastAsia="Times New Roman" w:cstheme="minorHAnsi"/>
          <w:lang w:eastAsia="en-GB"/>
        </w:rPr>
        <w:t>300TB of archived mail moved from Enterprise Vault to Microsoft 365 without loss of metadata or retention status</w:t>
      </w:r>
      <w:r>
        <w:rPr>
          <w:rFonts w:eastAsia="Times New Roman" w:cstheme="minorHAnsi"/>
          <w:lang w:eastAsia="en-GB"/>
        </w:rPr>
        <w:t>.</w:t>
      </w:r>
    </w:p>
    <w:p w14:paraId="6DF16562" w14:textId="3AB00D7C" w:rsidR="0000199A" w:rsidRPr="0000199A" w:rsidRDefault="0000199A" w:rsidP="0000199A">
      <w:pPr>
        <w:pStyle w:val="ListParagraph"/>
        <w:numPr>
          <w:ilvl w:val="0"/>
          <w:numId w:val="13"/>
        </w:numPr>
        <w:spacing w:after="0" w:line="240" w:lineRule="auto"/>
        <w:jc w:val="left"/>
        <w:rPr>
          <w:rFonts w:eastAsia="Times New Roman" w:cstheme="minorHAnsi"/>
          <w:lang w:eastAsia="en-GB"/>
        </w:rPr>
      </w:pPr>
      <w:r w:rsidRPr="0000199A">
        <w:rPr>
          <w:rFonts w:eastAsia="Times New Roman" w:cstheme="minorHAnsi"/>
          <w:lang w:eastAsia="en-GB"/>
        </w:rPr>
        <w:t>Phased delivery let the customer keep working normally throughout, with no big bang cutover risk</w:t>
      </w:r>
      <w:r>
        <w:rPr>
          <w:rFonts w:eastAsia="Times New Roman" w:cstheme="minorHAnsi"/>
          <w:lang w:eastAsia="en-GB"/>
        </w:rPr>
        <w:t>.</w:t>
      </w:r>
      <w:r w:rsidRPr="0000199A">
        <w:rPr>
          <w:rFonts w:eastAsia="Times New Roman" w:cstheme="minorHAnsi"/>
          <w:lang w:eastAsia="en-GB"/>
        </w:rPr>
        <w:t xml:space="preserve"> </w:t>
      </w:r>
    </w:p>
    <w:p w14:paraId="60CB6500" w14:textId="0F021F33" w:rsidR="0000199A" w:rsidRPr="0000199A" w:rsidRDefault="0000199A" w:rsidP="0000199A">
      <w:pPr>
        <w:pStyle w:val="ListParagraph"/>
        <w:numPr>
          <w:ilvl w:val="0"/>
          <w:numId w:val="13"/>
        </w:numPr>
        <w:spacing w:after="0" w:line="240" w:lineRule="auto"/>
        <w:jc w:val="left"/>
        <w:rPr>
          <w:rFonts w:eastAsia="Times New Roman" w:cstheme="minorHAnsi"/>
          <w:lang w:eastAsia="en-GB"/>
        </w:rPr>
      </w:pPr>
      <w:r w:rsidRPr="0000199A">
        <w:rPr>
          <w:rFonts w:eastAsia="Times New Roman" w:cstheme="minorHAnsi"/>
          <w:lang w:eastAsia="en-GB"/>
        </w:rPr>
        <w:t>A full audit trail for every migrated item met government compliance requirements</w:t>
      </w:r>
      <w:r>
        <w:rPr>
          <w:rFonts w:eastAsia="Times New Roman" w:cstheme="minorHAnsi"/>
          <w:lang w:eastAsia="en-GB"/>
        </w:rPr>
        <w:t>.</w:t>
      </w:r>
      <w:r w:rsidRPr="0000199A">
        <w:rPr>
          <w:rFonts w:eastAsia="Times New Roman" w:cstheme="minorHAnsi"/>
          <w:lang w:eastAsia="en-GB"/>
        </w:rPr>
        <w:t xml:space="preserve"> </w:t>
      </w:r>
    </w:p>
    <w:p w14:paraId="46C2D365" w14:textId="74219D37" w:rsidR="0000199A" w:rsidRPr="0000199A" w:rsidRDefault="0000199A" w:rsidP="0000199A">
      <w:pPr>
        <w:pStyle w:val="ListParagraph"/>
        <w:numPr>
          <w:ilvl w:val="0"/>
          <w:numId w:val="13"/>
        </w:numPr>
        <w:spacing w:after="0" w:line="240" w:lineRule="auto"/>
        <w:jc w:val="left"/>
        <w:rPr>
          <w:rFonts w:eastAsia="Times New Roman" w:cstheme="minorHAnsi"/>
          <w:lang w:eastAsia="en-GB"/>
        </w:rPr>
      </w:pPr>
      <w:r w:rsidRPr="0000199A">
        <w:rPr>
          <w:rFonts w:eastAsia="Times New Roman" w:cstheme="minorHAnsi"/>
          <w:lang w:eastAsia="en-GB"/>
        </w:rPr>
        <w:t>Legacy Enterprise Vault infrastructure was decommissioned removing an ageing cost burden</w:t>
      </w:r>
      <w:r>
        <w:rPr>
          <w:rFonts w:eastAsia="Times New Roman" w:cstheme="minorHAnsi"/>
          <w:lang w:eastAsia="en-GB"/>
        </w:rPr>
        <w:t>.</w:t>
      </w:r>
      <w:r w:rsidRPr="0000199A">
        <w:rPr>
          <w:rFonts w:eastAsia="Times New Roman" w:cstheme="minorHAnsi"/>
          <w:lang w:eastAsia="en-GB"/>
        </w:rPr>
        <w:t xml:space="preserve">   </w:t>
      </w:r>
    </w:p>
    <w:p w14:paraId="0BA3AA97" w14:textId="29BB961D" w:rsidR="00692928" w:rsidRPr="005D7A8B" w:rsidRDefault="002A0350" w:rsidP="0003548C">
      <w:pPr>
        <w:pStyle w:val="Heading2"/>
      </w:pPr>
      <w:r w:rsidRPr="005D7A8B">
        <w:lastRenderedPageBreak/>
        <w:t>ABOUT ADEPT-TEC</w:t>
      </w:r>
    </w:p>
    <w:p w14:paraId="4077559B" w14:textId="3E91E68E" w:rsidR="00692928" w:rsidRPr="004C2E9A" w:rsidRDefault="00692928" w:rsidP="0003548C">
      <w:pPr>
        <w:rPr>
          <w:i/>
          <w:color w:val="0F5185"/>
        </w:rPr>
      </w:pPr>
      <w:r w:rsidRPr="004C2E9A">
        <w:rPr>
          <w:i/>
          <w:color w:val="0F5185"/>
        </w:rPr>
        <w:t xml:space="preserve">Adept-tec helps companies implement, enhance and transform their archiving solutions, allowing augmented e-discovery and search capabilities. </w:t>
      </w:r>
      <w:r w:rsidR="006D14DC">
        <w:rPr>
          <w:i/>
          <w:color w:val="0F5185"/>
        </w:rPr>
        <w:t xml:space="preserve">As well as specialising </w:t>
      </w:r>
      <w:r w:rsidRPr="004C2E9A">
        <w:rPr>
          <w:i/>
          <w:color w:val="0F5185"/>
        </w:rPr>
        <w:t>in migrations, best of breed toolsets and optimising your archiving experience</w:t>
      </w:r>
      <w:r w:rsidR="006D14DC">
        <w:rPr>
          <w:i/>
          <w:color w:val="0F5185"/>
        </w:rPr>
        <w:t xml:space="preserve"> we can</w:t>
      </w:r>
      <w:r w:rsidRPr="004C2E9A">
        <w:rPr>
          <w:i/>
          <w:color w:val="0F5185"/>
        </w:rPr>
        <w:t xml:space="preserve"> provide full training on the solutions we support. </w:t>
      </w:r>
    </w:p>
    <w:p w14:paraId="0A05F2BA" w14:textId="51D281AC" w:rsidR="00692928" w:rsidRPr="004C2E9A" w:rsidRDefault="00692928" w:rsidP="0003548C">
      <w:pPr>
        <w:rPr>
          <w:i/>
          <w:color w:val="0F5185"/>
        </w:rPr>
      </w:pPr>
      <w:r w:rsidRPr="004C2E9A">
        <w:rPr>
          <w:i/>
          <w:color w:val="0F5185"/>
        </w:rPr>
        <w:t>We offer a full turn-key solution on commissioned projects or can integrate into an existing team structure to provide specialist advice and skills where required. Our priority is always on advising the customer on the most appropriate and cost-effective solution utilising the best-of-breed tools. We have a well-deserved reputation for providing our customers with the optimal solution for their business needs.</w:t>
      </w:r>
    </w:p>
    <w:sectPr w:rsidR="00692928" w:rsidRPr="004C2E9A" w:rsidSect="0031471E">
      <w:headerReference w:type="default" r:id="rId10"/>
      <w:footerReference w:type="default" r:id="rId11"/>
      <w:pgSz w:w="11906" w:h="16838" w:code="9"/>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B61B" w14:textId="77777777" w:rsidR="00B25A4F" w:rsidRDefault="00B25A4F" w:rsidP="0003548C">
      <w:r>
        <w:separator/>
      </w:r>
    </w:p>
  </w:endnote>
  <w:endnote w:type="continuationSeparator" w:id="0">
    <w:p w14:paraId="3891961D" w14:textId="77777777" w:rsidR="00B25A4F" w:rsidRDefault="00B25A4F" w:rsidP="0003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0E8F" w14:textId="15BBA8F4" w:rsidR="00332019" w:rsidRDefault="0067215B">
    <w:pPr>
      <w:pStyle w:val="Footer"/>
    </w:pPr>
    <w:r>
      <w:rPr>
        <w:noProof/>
        <w:lang w:eastAsia="en-GB"/>
      </w:rPr>
      <w:drawing>
        <wp:anchor distT="0" distB="0" distL="114300" distR="114300" simplePos="0" relativeHeight="251662336" behindDoc="0" locked="0" layoutInCell="1" allowOverlap="1" wp14:anchorId="5B4D54CF" wp14:editId="4CCC0D8C">
          <wp:simplePos x="0" y="0"/>
          <wp:positionH relativeFrom="page">
            <wp:posOffset>5411755</wp:posOffset>
          </wp:positionH>
          <wp:positionV relativeFrom="paragraph">
            <wp:posOffset>265922</wp:posOffset>
          </wp:positionV>
          <wp:extent cx="1908314" cy="222194"/>
          <wp:effectExtent l="0" t="0" r="0" b="6985"/>
          <wp:wrapNone/>
          <wp:docPr id="291744900" name="Picture 29174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A4 portrait.png"/>
                  <pic:cNvPicPr/>
                </pic:nvPicPr>
                <pic:blipFill rotWithShape="1">
                  <a:blip r:embed="rId1" cstate="print">
                    <a:extLst>
                      <a:ext uri="{28A0092B-C50C-407E-A947-70E740481C1C}">
                        <a14:useLocalDpi xmlns:a14="http://schemas.microsoft.com/office/drawing/2010/main" val="0"/>
                      </a:ext>
                    </a:extLst>
                  </a:blip>
                  <a:srcRect l="95308" t="24341" r="1"/>
                  <a:stretch/>
                </pic:blipFill>
                <pic:spPr bwMode="auto">
                  <a:xfrm>
                    <a:off x="0" y="0"/>
                    <a:ext cx="1908314" cy="2221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2019">
      <w:rPr>
        <w:noProof/>
        <w:lang w:eastAsia="en-GB"/>
      </w:rPr>
      <w:drawing>
        <wp:anchor distT="0" distB="0" distL="114300" distR="114300" simplePos="0" relativeHeight="251660288" behindDoc="0" locked="0" layoutInCell="1" allowOverlap="1" wp14:anchorId="6BE72E5A" wp14:editId="0A86F52C">
          <wp:simplePos x="0" y="0"/>
          <wp:positionH relativeFrom="page">
            <wp:posOffset>-59690</wp:posOffset>
          </wp:positionH>
          <wp:positionV relativeFrom="paragraph">
            <wp:posOffset>101600</wp:posOffset>
          </wp:positionV>
          <wp:extent cx="7631430" cy="507365"/>
          <wp:effectExtent l="0" t="0" r="762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5073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A2E6" w14:textId="77777777" w:rsidR="00B25A4F" w:rsidRDefault="00B25A4F" w:rsidP="0003548C">
      <w:r>
        <w:separator/>
      </w:r>
    </w:p>
  </w:footnote>
  <w:footnote w:type="continuationSeparator" w:id="0">
    <w:p w14:paraId="0667AD4A" w14:textId="77777777" w:rsidR="00B25A4F" w:rsidRDefault="00B25A4F" w:rsidP="0003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844D" w14:textId="66AC38B1" w:rsidR="001468FE" w:rsidRPr="003F66EC" w:rsidRDefault="00E42334" w:rsidP="0003548C">
    <w:pPr>
      <w:pStyle w:val="Header"/>
    </w:pPr>
    <w:r>
      <w:rPr>
        <w:noProof/>
        <w:lang w:eastAsia="en-GB"/>
      </w:rPr>
      <w:drawing>
        <wp:anchor distT="0" distB="0" distL="114300" distR="114300" simplePos="0" relativeHeight="251658240" behindDoc="0" locked="0" layoutInCell="1" allowOverlap="1" wp14:anchorId="14DD5B84" wp14:editId="50A8701B">
          <wp:simplePos x="0" y="0"/>
          <wp:positionH relativeFrom="page">
            <wp:posOffset>0</wp:posOffset>
          </wp:positionH>
          <wp:positionV relativeFrom="paragraph">
            <wp:posOffset>-488315</wp:posOffset>
          </wp:positionV>
          <wp:extent cx="7632000" cy="80280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0" cy="80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D2A"/>
    <w:multiLevelType w:val="hybridMultilevel"/>
    <w:tmpl w:val="EDB82D5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53222"/>
    <w:multiLevelType w:val="hybridMultilevel"/>
    <w:tmpl w:val="19A06B7A"/>
    <w:lvl w:ilvl="0" w:tplc="920A0914">
      <w:start w:val="1"/>
      <w:numFmt w:val="bullet"/>
      <w:pStyle w:val="ListParagraph"/>
      <w:lvlText w:val=""/>
      <w:lvlJc w:val="left"/>
      <w:pPr>
        <w:ind w:left="360" w:hanging="360"/>
      </w:pPr>
      <w:rPr>
        <w:rFonts w:ascii="Symbol" w:hAnsi="Symbol" w:hint="default"/>
        <w:color w:val="0F5185"/>
        <w:u w:color="0F518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E454AE"/>
    <w:multiLevelType w:val="hybridMultilevel"/>
    <w:tmpl w:val="AA2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61540"/>
    <w:multiLevelType w:val="hybridMultilevel"/>
    <w:tmpl w:val="B44C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85F7B"/>
    <w:multiLevelType w:val="hybridMultilevel"/>
    <w:tmpl w:val="6FA0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B19D4"/>
    <w:multiLevelType w:val="hybridMultilevel"/>
    <w:tmpl w:val="3F5AAE0A"/>
    <w:lvl w:ilvl="0" w:tplc="C7021E58">
      <w:start w:val="1"/>
      <w:numFmt w:val="bullet"/>
      <w:lvlText w:val=""/>
      <w:lvlJc w:val="left"/>
      <w:pPr>
        <w:ind w:left="360" w:hanging="360"/>
      </w:pPr>
      <w:rPr>
        <w:rFonts w:ascii="Symbol" w:hAnsi="Symbol" w:hint="default"/>
        <w:color w:val="2E74B5" w:themeColor="accent1" w:themeShade="BF"/>
        <w:u w:color="0F518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D82CE9"/>
    <w:multiLevelType w:val="hybridMultilevel"/>
    <w:tmpl w:val="662AC41C"/>
    <w:lvl w:ilvl="0" w:tplc="80D83B74">
      <w:start w:val="1"/>
      <w:numFmt w:val="bullet"/>
      <w:lvlText w:val=""/>
      <w:lvlJc w:val="left"/>
      <w:pPr>
        <w:ind w:left="720" w:hanging="360"/>
      </w:pPr>
      <w:rPr>
        <w:rFonts w:ascii="Symbol" w:hAnsi="Symbol" w:hint="default"/>
        <w:u w:color="0F518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167D7"/>
    <w:multiLevelType w:val="hybridMultilevel"/>
    <w:tmpl w:val="02A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22959"/>
    <w:multiLevelType w:val="hybridMultilevel"/>
    <w:tmpl w:val="FE2A1404"/>
    <w:lvl w:ilvl="0" w:tplc="CF825C4A">
      <w:start w:val="1"/>
      <w:numFmt w:val="bullet"/>
      <w:lvlText w:val=""/>
      <w:lvlJc w:val="left"/>
      <w:pPr>
        <w:ind w:left="360" w:hanging="360"/>
      </w:pPr>
      <w:rPr>
        <w:rFonts w:ascii="Symbol" w:hAnsi="Symbol" w:hint="default"/>
        <w:u w:color="0F518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B020BA"/>
    <w:multiLevelType w:val="hybridMultilevel"/>
    <w:tmpl w:val="93CA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2A6A48"/>
    <w:multiLevelType w:val="hybridMultilevel"/>
    <w:tmpl w:val="196804EC"/>
    <w:lvl w:ilvl="0" w:tplc="8C5C3662">
      <w:start w:val="1"/>
      <w:numFmt w:val="bullet"/>
      <w:lvlText w:val=""/>
      <w:lvlJc w:val="left"/>
      <w:pPr>
        <w:ind w:left="360" w:hanging="360"/>
      </w:pPr>
      <w:rPr>
        <w:rFonts w:ascii="Symbol" w:hAnsi="Symbol" w:hint="default"/>
        <w:color w:val="0F5185"/>
        <w:u w:color="0F518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D73F1C"/>
    <w:multiLevelType w:val="hybridMultilevel"/>
    <w:tmpl w:val="C0F4DDEC"/>
    <w:lvl w:ilvl="0" w:tplc="CF825C4A">
      <w:start w:val="1"/>
      <w:numFmt w:val="bullet"/>
      <w:lvlText w:val=""/>
      <w:lvlJc w:val="left"/>
      <w:pPr>
        <w:ind w:left="720" w:hanging="360"/>
      </w:pPr>
      <w:rPr>
        <w:rFonts w:ascii="Symbol" w:hAnsi="Symbol" w:hint="default"/>
        <w:u w:color="0F518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735D4"/>
    <w:multiLevelType w:val="hybridMultilevel"/>
    <w:tmpl w:val="68BA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542093">
    <w:abstractNumId w:val="4"/>
  </w:num>
  <w:num w:numId="2" w16cid:durableId="2032291156">
    <w:abstractNumId w:val="3"/>
  </w:num>
  <w:num w:numId="3" w16cid:durableId="1154028269">
    <w:abstractNumId w:val="6"/>
  </w:num>
  <w:num w:numId="4" w16cid:durableId="1307201653">
    <w:abstractNumId w:val="11"/>
  </w:num>
  <w:num w:numId="5" w16cid:durableId="169613425">
    <w:abstractNumId w:val="8"/>
  </w:num>
  <w:num w:numId="6" w16cid:durableId="332074546">
    <w:abstractNumId w:val="5"/>
  </w:num>
  <w:num w:numId="7" w16cid:durableId="116606629">
    <w:abstractNumId w:val="2"/>
  </w:num>
  <w:num w:numId="8" w16cid:durableId="1140880238">
    <w:abstractNumId w:val="10"/>
  </w:num>
  <w:num w:numId="9" w16cid:durableId="2137292241">
    <w:abstractNumId w:val="1"/>
  </w:num>
  <w:num w:numId="10" w16cid:durableId="1086727605">
    <w:abstractNumId w:val="9"/>
  </w:num>
  <w:num w:numId="11" w16cid:durableId="1691297275">
    <w:abstractNumId w:val="7"/>
  </w:num>
  <w:num w:numId="12" w16cid:durableId="1849246000">
    <w:abstractNumId w:val="12"/>
  </w:num>
  <w:num w:numId="13" w16cid:durableId="147922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A0"/>
    <w:rsid w:val="0000199A"/>
    <w:rsid w:val="0003548C"/>
    <w:rsid w:val="000A0709"/>
    <w:rsid w:val="001005ED"/>
    <w:rsid w:val="0010476C"/>
    <w:rsid w:val="001468FE"/>
    <w:rsid w:val="00164A2C"/>
    <w:rsid w:val="00196030"/>
    <w:rsid w:val="001B336A"/>
    <w:rsid w:val="001F0B27"/>
    <w:rsid w:val="00235A37"/>
    <w:rsid w:val="002A0350"/>
    <w:rsid w:val="002B6A93"/>
    <w:rsid w:val="002E1331"/>
    <w:rsid w:val="0031471E"/>
    <w:rsid w:val="00332019"/>
    <w:rsid w:val="00352D5F"/>
    <w:rsid w:val="003A78AA"/>
    <w:rsid w:val="003D49DB"/>
    <w:rsid w:val="003E6824"/>
    <w:rsid w:val="003E6A2C"/>
    <w:rsid w:val="003F66EC"/>
    <w:rsid w:val="003F7F4E"/>
    <w:rsid w:val="004169FF"/>
    <w:rsid w:val="00456FBF"/>
    <w:rsid w:val="00487064"/>
    <w:rsid w:val="004B0471"/>
    <w:rsid w:val="004C2E9A"/>
    <w:rsid w:val="004D0B95"/>
    <w:rsid w:val="004D2511"/>
    <w:rsid w:val="004D336F"/>
    <w:rsid w:val="004E6177"/>
    <w:rsid w:val="00523466"/>
    <w:rsid w:val="00535630"/>
    <w:rsid w:val="005D4949"/>
    <w:rsid w:val="005D7A8B"/>
    <w:rsid w:val="005F226E"/>
    <w:rsid w:val="006069F6"/>
    <w:rsid w:val="00623C2D"/>
    <w:rsid w:val="0064673E"/>
    <w:rsid w:val="0067215B"/>
    <w:rsid w:val="00692928"/>
    <w:rsid w:val="006D14DC"/>
    <w:rsid w:val="007618CC"/>
    <w:rsid w:val="00772075"/>
    <w:rsid w:val="0079673B"/>
    <w:rsid w:val="007B20C8"/>
    <w:rsid w:val="008308F2"/>
    <w:rsid w:val="008B5BD3"/>
    <w:rsid w:val="008B68AF"/>
    <w:rsid w:val="008E5D59"/>
    <w:rsid w:val="0092066E"/>
    <w:rsid w:val="00A36C1C"/>
    <w:rsid w:val="00A87C43"/>
    <w:rsid w:val="00A92D26"/>
    <w:rsid w:val="00B25A4F"/>
    <w:rsid w:val="00B82861"/>
    <w:rsid w:val="00BB5908"/>
    <w:rsid w:val="00C422B3"/>
    <w:rsid w:val="00C66019"/>
    <w:rsid w:val="00CC47A0"/>
    <w:rsid w:val="00D12818"/>
    <w:rsid w:val="00E42334"/>
    <w:rsid w:val="00E8714B"/>
    <w:rsid w:val="00FC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DE385"/>
  <w15:chartTrackingRefBased/>
  <w15:docId w15:val="{CB89E660-C14B-453F-ACDE-9B278B9F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8C"/>
    <w:pPr>
      <w:spacing w:line="264" w:lineRule="auto"/>
      <w:jc w:val="both"/>
    </w:pPr>
  </w:style>
  <w:style w:type="paragraph" w:styleId="Heading1">
    <w:name w:val="heading 1"/>
    <w:basedOn w:val="Normal"/>
    <w:next w:val="Normal"/>
    <w:link w:val="Heading1Char"/>
    <w:uiPriority w:val="9"/>
    <w:qFormat/>
    <w:rsid w:val="00523466"/>
    <w:pPr>
      <w:keepNext/>
      <w:keepLines/>
      <w:spacing w:before="240" w:after="0"/>
      <w:outlineLvl w:val="0"/>
    </w:pPr>
    <w:rPr>
      <w:rFonts w:asciiTheme="majorHAnsi" w:eastAsiaTheme="majorEastAsia" w:hAnsiTheme="majorHAnsi" w:cstheme="majorBidi"/>
      <w:b/>
      <w:color w:val="0F5185"/>
      <w:sz w:val="40"/>
      <w:szCs w:val="40"/>
    </w:rPr>
  </w:style>
  <w:style w:type="paragraph" w:styleId="Heading2">
    <w:name w:val="heading 2"/>
    <w:basedOn w:val="Normal"/>
    <w:next w:val="Normal"/>
    <w:link w:val="Heading2Char"/>
    <w:uiPriority w:val="9"/>
    <w:unhideWhenUsed/>
    <w:qFormat/>
    <w:rsid w:val="002E1331"/>
    <w:pPr>
      <w:keepNext/>
      <w:keepLines/>
      <w:spacing w:before="360" w:after="60"/>
      <w:outlineLvl w:val="1"/>
    </w:pPr>
    <w:rPr>
      <w:rFonts w:asciiTheme="majorHAnsi" w:eastAsiaTheme="majorEastAsia" w:hAnsiTheme="majorHAnsi" w:cstheme="majorBidi"/>
      <w:b/>
      <w:color w:val="0F518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7A0"/>
  </w:style>
  <w:style w:type="paragraph" w:styleId="Footer">
    <w:name w:val="footer"/>
    <w:basedOn w:val="Normal"/>
    <w:link w:val="FooterChar"/>
    <w:uiPriority w:val="99"/>
    <w:unhideWhenUsed/>
    <w:rsid w:val="00CC4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7A0"/>
  </w:style>
  <w:style w:type="table" w:styleId="TableGrid">
    <w:name w:val="Table Grid"/>
    <w:basedOn w:val="TableNormal"/>
    <w:uiPriority w:val="39"/>
    <w:rsid w:val="005D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3466"/>
    <w:rPr>
      <w:rFonts w:asciiTheme="majorHAnsi" w:eastAsiaTheme="majorEastAsia" w:hAnsiTheme="majorHAnsi" w:cstheme="majorBidi"/>
      <w:b/>
      <w:color w:val="0F5185"/>
      <w:sz w:val="40"/>
      <w:szCs w:val="40"/>
    </w:rPr>
  </w:style>
  <w:style w:type="character" w:customStyle="1" w:styleId="Heading2Char">
    <w:name w:val="Heading 2 Char"/>
    <w:basedOn w:val="DefaultParagraphFont"/>
    <w:link w:val="Heading2"/>
    <w:uiPriority w:val="9"/>
    <w:rsid w:val="002E1331"/>
    <w:rPr>
      <w:rFonts w:asciiTheme="majorHAnsi" w:eastAsiaTheme="majorEastAsia" w:hAnsiTheme="majorHAnsi" w:cstheme="majorBidi"/>
      <w:b/>
      <w:color w:val="0F5185"/>
      <w:sz w:val="26"/>
      <w:szCs w:val="26"/>
    </w:rPr>
  </w:style>
  <w:style w:type="paragraph" w:styleId="ListParagraph">
    <w:name w:val="List Paragraph"/>
    <w:basedOn w:val="Normal"/>
    <w:uiPriority w:val="34"/>
    <w:qFormat/>
    <w:rsid w:val="0048706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23FC241EA2643A9937692C5E6087E" ma:contentTypeVersion="0" ma:contentTypeDescription="Create a new document." ma:contentTypeScope="" ma:versionID="69121cc3249ff10a49f8f48b633ac9e1">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90E16-3FDC-4230-B925-284012D74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700EA8-C51F-4193-8C4B-BACBE55A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B559A5-53A4-4485-B7F4-BF0F68C54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469</Words>
  <Characters>2588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Lucido</dc:creator>
  <cp:keywords/>
  <dc:description/>
  <cp:lastModifiedBy>Dean Miller</cp:lastModifiedBy>
  <cp:revision>4</cp:revision>
  <dcterms:created xsi:type="dcterms:W3CDTF">2026-06-18T16:10:00Z</dcterms:created>
  <dcterms:modified xsi:type="dcterms:W3CDTF">2026-06-18T16:15:00Z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0x010100E9223FC241EA2643A9937692C5E6087E</vt:lpwstr>
  </property>
</Properties>
</file>